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0E" w:rsidRPr="00B13BEE" w:rsidRDefault="003A7B05">
      <w:pPr>
        <w:jc w:val="center"/>
        <w:rPr>
          <w:rFonts w:ascii="黑体" w:eastAsia="黑体"/>
          <w:bCs/>
          <w:sz w:val="36"/>
        </w:rPr>
      </w:pPr>
      <w:r>
        <w:rPr>
          <w:rFonts w:ascii="黑体" w:eastAsia="黑体" w:hint="eastAsia"/>
          <w:bCs/>
          <w:sz w:val="36"/>
        </w:rPr>
        <w:t>中国光大银行信用卡中心</w:t>
      </w:r>
      <w:r w:rsidR="0024680E" w:rsidRPr="00B13BEE">
        <w:rPr>
          <w:rFonts w:ascii="黑体" w:eastAsia="黑体" w:hint="eastAsia"/>
          <w:bCs/>
          <w:sz w:val="36"/>
        </w:rPr>
        <w:t>简介</w:t>
      </w:r>
    </w:p>
    <w:p w:rsidR="0024680E" w:rsidRDefault="0024680E">
      <w:pPr>
        <w:ind w:firstLineChars="200" w:firstLine="480"/>
        <w:rPr>
          <w:sz w:val="24"/>
        </w:rPr>
      </w:pPr>
    </w:p>
    <w:p w:rsidR="0024680E" w:rsidRPr="00AC52C8" w:rsidRDefault="0024680E" w:rsidP="00565F4B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C52C8">
        <w:rPr>
          <w:rFonts w:ascii="仿宋_GB2312" w:eastAsia="仿宋_GB2312" w:hAnsi="宋体" w:hint="eastAsia"/>
          <w:sz w:val="28"/>
          <w:szCs w:val="28"/>
        </w:rPr>
        <w:t>中国光大银行成立于1992年８月，</w:t>
      </w:r>
      <w:r w:rsidR="00C071AB">
        <w:rPr>
          <w:rFonts w:ascii="仿宋_GB2312" w:eastAsia="仿宋_GB2312" w:hAnsi="宋体" w:hint="eastAsia"/>
          <w:sz w:val="28"/>
          <w:szCs w:val="28"/>
        </w:rPr>
        <w:t>总部设在北京，</w:t>
      </w:r>
      <w:r w:rsidRPr="00AC52C8">
        <w:rPr>
          <w:rFonts w:ascii="仿宋_GB2312" w:eastAsia="仿宋_GB2312" w:hAnsi="宋体" w:hint="eastAsia"/>
          <w:sz w:val="28"/>
          <w:szCs w:val="28"/>
        </w:rPr>
        <w:t>是</w:t>
      </w:r>
      <w:r w:rsidR="00C071AB">
        <w:rPr>
          <w:rFonts w:ascii="仿宋_GB2312" w:eastAsia="仿宋_GB2312" w:hAnsi="宋体" w:hint="eastAsia"/>
          <w:sz w:val="28"/>
          <w:szCs w:val="28"/>
        </w:rPr>
        <w:t>经国务院批复并经人民银行批准设立的金融企业，为客户提供全面的商业银行产品与服务</w:t>
      </w:r>
      <w:r w:rsidRPr="00AC52C8">
        <w:rPr>
          <w:rFonts w:ascii="仿宋_GB2312" w:eastAsia="仿宋_GB2312" w:hAnsi="宋体" w:hint="eastAsia"/>
          <w:sz w:val="28"/>
          <w:szCs w:val="28"/>
        </w:rPr>
        <w:t>。</w:t>
      </w:r>
    </w:p>
    <w:p w:rsidR="00952B84" w:rsidRDefault="00783340" w:rsidP="00952B84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90383">
        <w:rPr>
          <w:rFonts w:ascii="仿宋_GB2312" w:eastAsia="仿宋_GB2312" w:hAnsi="宋体" w:hint="eastAsia"/>
          <w:sz w:val="28"/>
          <w:szCs w:val="28"/>
        </w:rPr>
        <w:t>自</w:t>
      </w:r>
      <w:r w:rsidR="000B0161" w:rsidRPr="00990383">
        <w:rPr>
          <w:rFonts w:ascii="仿宋_GB2312" w:eastAsia="仿宋_GB2312" w:hAnsi="宋体" w:hint="eastAsia"/>
          <w:sz w:val="28"/>
          <w:szCs w:val="28"/>
        </w:rPr>
        <w:t>成立</w:t>
      </w:r>
      <w:r w:rsidRPr="00990383">
        <w:rPr>
          <w:rFonts w:ascii="仿宋_GB2312" w:eastAsia="仿宋_GB2312" w:hAnsi="宋体" w:hint="eastAsia"/>
          <w:sz w:val="28"/>
          <w:szCs w:val="28"/>
        </w:rPr>
        <w:t>以</w:t>
      </w:r>
      <w:r w:rsidR="000B0161" w:rsidRPr="00990383">
        <w:rPr>
          <w:rFonts w:ascii="仿宋_GB2312" w:eastAsia="仿宋_GB2312" w:hAnsi="宋体" w:hint="eastAsia"/>
          <w:sz w:val="28"/>
          <w:szCs w:val="28"/>
        </w:rPr>
        <w:t>来，伴随着中国金融业的发展进程，中国光大银行不断开拓创新，锐意进取，在为社会提供优质金融服务的同时，</w:t>
      </w:r>
      <w:r w:rsidR="002F44D5" w:rsidRPr="00990383">
        <w:rPr>
          <w:rFonts w:ascii="仿宋_GB2312" w:eastAsia="仿宋_GB2312" w:hAnsi="宋体" w:hint="eastAsia"/>
          <w:sz w:val="28"/>
          <w:szCs w:val="28"/>
        </w:rPr>
        <w:t>取得了良好的经营业绩</w:t>
      </w:r>
      <w:r w:rsidR="0024680E" w:rsidRPr="00990383">
        <w:rPr>
          <w:rFonts w:ascii="仿宋_GB2312" w:eastAsia="仿宋_GB2312" w:hAnsi="宋体" w:hint="eastAsia"/>
          <w:sz w:val="28"/>
          <w:szCs w:val="28"/>
        </w:rPr>
        <w:t>，在综合经营、公司业务、国际业务、理财业务等方面培育了较强的比较竞争优势，</w:t>
      </w:r>
      <w:r w:rsidR="002F44D5" w:rsidRPr="00990383">
        <w:rPr>
          <w:rFonts w:ascii="仿宋_GB2312" w:eastAsia="仿宋_GB2312" w:hAnsi="宋体" w:hint="eastAsia"/>
          <w:sz w:val="28"/>
          <w:szCs w:val="28"/>
        </w:rPr>
        <w:t>基本形成了各主要业务条线均衡发展，零售业务贡献度不断提升，风险管理逐步完善，创新能力日益增强的经营格局。</w:t>
      </w:r>
      <w:smartTag w:uri="urn:schemas-microsoft-com:office:smarttags" w:element="chsdate">
        <w:smartTagPr>
          <w:attr w:name="Year" w:val="2010"/>
          <w:attr w:name="Month" w:val="8"/>
          <w:attr w:name="Day" w:val="18"/>
          <w:attr w:name="IsLunarDate" w:val="False"/>
          <w:attr w:name="IsROCDate" w:val="False"/>
        </w:smartTagPr>
        <w:r w:rsidR="00952B84">
          <w:rPr>
            <w:rFonts w:ascii="仿宋_GB2312" w:eastAsia="仿宋_GB2312" w:hAnsi="宋体" w:hint="eastAsia"/>
            <w:sz w:val="28"/>
            <w:szCs w:val="28"/>
          </w:rPr>
          <w:t>2010年8月18日</w:t>
        </w:r>
      </w:smartTag>
      <w:r w:rsidR="00952B84">
        <w:rPr>
          <w:rFonts w:ascii="仿宋_GB2312" w:eastAsia="仿宋_GB2312" w:hAnsi="宋体" w:hint="eastAsia"/>
          <w:sz w:val="28"/>
          <w:szCs w:val="28"/>
        </w:rPr>
        <w:t>，中国光大银行A股成功上市，迎来又一个崭新发展阶段。</w:t>
      </w:r>
    </w:p>
    <w:p w:rsidR="0024680E" w:rsidRDefault="009B1112" w:rsidP="00565F4B">
      <w:pPr>
        <w:spacing w:line="540" w:lineRule="exact"/>
        <w:ind w:firstLineChars="200" w:firstLine="560"/>
        <w:rPr>
          <w:rFonts w:ascii="仿宋_GB2312" w:eastAsia="仿宋_GB2312" w:hAnsi="宋体" w:cs="Arial"/>
          <w:kern w:val="0"/>
          <w:sz w:val="28"/>
          <w:szCs w:val="28"/>
        </w:rPr>
      </w:pPr>
      <w:r w:rsidRPr="0031432A">
        <w:rPr>
          <w:rFonts w:ascii="仿宋_GB2312" w:eastAsia="仿宋_GB2312" w:hAnsi="宋体" w:hint="eastAsia"/>
          <w:sz w:val="28"/>
          <w:szCs w:val="28"/>
        </w:rPr>
        <w:t>凭借卓越的创新能力和出色的业绩表现，中国光大银行</w:t>
      </w:r>
      <w:r w:rsidRPr="0031432A">
        <w:rPr>
          <w:rFonts w:ascii="仿宋_GB2312" w:eastAsia="仿宋_GB2312" w:hAnsi="宋体" w:cs="Arial" w:hint="eastAsia"/>
          <w:kern w:val="0"/>
          <w:sz w:val="28"/>
          <w:szCs w:val="28"/>
        </w:rPr>
        <w:t>连续</w:t>
      </w:r>
      <w:r w:rsidR="00C5375F">
        <w:rPr>
          <w:rFonts w:ascii="仿宋_GB2312" w:eastAsia="仿宋_GB2312" w:hAnsi="宋体" w:cs="Arial" w:hint="eastAsia"/>
          <w:kern w:val="0"/>
          <w:sz w:val="28"/>
          <w:szCs w:val="28"/>
        </w:rPr>
        <w:t>三</w:t>
      </w:r>
      <w:r w:rsidRPr="0031432A">
        <w:rPr>
          <w:rFonts w:ascii="仿宋_GB2312" w:eastAsia="仿宋_GB2312" w:hAnsi="宋体" w:cs="Arial" w:hint="eastAsia"/>
          <w:kern w:val="0"/>
          <w:sz w:val="28"/>
          <w:szCs w:val="28"/>
        </w:rPr>
        <w:t>年被评为</w:t>
      </w:r>
      <w:r w:rsidRPr="0031432A">
        <w:rPr>
          <w:rFonts w:ascii="仿宋_GB2312" w:eastAsia="仿宋_GB2312" w:hAnsi="Arial" w:cs="Arial" w:hint="eastAsia"/>
          <w:kern w:val="0"/>
          <w:sz w:val="28"/>
          <w:szCs w:val="28"/>
        </w:rPr>
        <w:t>“</w:t>
      </w:r>
      <w:r w:rsidRPr="0031432A">
        <w:rPr>
          <w:rFonts w:ascii="仿宋_GB2312" w:eastAsia="仿宋_GB2312" w:hAnsi="宋体" w:cs="Arial" w:hint="eastAsia"/>
          <w:kern w:val="0"/>
          <w:sz w:val="28"/>
          <w:szCs w:val="28"/>
        </w:rPr>
        <w:t>年度最具创新银行</w:t>
      </w:r>
      <w:r w:rsidRPr="0031432A">
        <w:rPr>
          <w:rFonts w:ascii="仿宋_GB2312" w:eastAsia="仿宋_GB2312" w:hAnsi="Arial" w:cs="Arial" w:hint="eastAsia"/>
          <w:kern w:val="0"/>
          <w:sz w:val="28"/>
          <w:szCs w:val="28"/>
        </w:rPr>
        <w:t>”</w:t>
      </w:r>
      <w:r w:rsidR="0015404A">
        <w:rPr>
          <w:rFonts w:ascii="仿宋_GB2312" w:eastAsia="仿宋_GB2312" w:hAnsi="Arial" w:cs="Arial" w:hint="eastAsia"/>
          <w:kern w:val="0"/>
          <w:sz w:val="28"/>
          <w:szCs w:val="28"/>
        </w:rPr>
        <w:t>，荣膺“2011CCTV中国年度品牌”</w:t>
      </w:r>
      <w:r w:rsidRPr="0031432A">
        <w:rPr>
          <w:rFonts w:ascii="仿宋_GB2312" w:eastAsia="仿宋_GB2312" w:hAnsi="宋体" w:cs="Arial" w:hint="eastAsia"/>
          <w:kern w:val="0"/>
          <w:sz w:val="28"/>
          <w:szCs w:val="28"/>
        </w:rPr>
        <w:t>。</w:t>
      </w:r>
      <w:r w:rsidRPr="0031432A">
        <w:rPr>
          <w:rFonts w:ascii="仿宋_GB2312" w:eastAsia="仿宋_GB2312" w:hAnsi="宋体" w:hint="eastAsia"/>
          <w:sz w:val="28"/>
          <w:szCs w:val="28"/>
        </w:rPr>
        <w:t>招牌业务</w:t>
      </w:r>
      <w:r w:rsidRPr="0031432A">
        <w:rPr>
          <w:rFonts w:ascii="仿宋_GB2312" w:eastAsia="仿宋_GB2312" w:hAnsi="Arial" w:cs="Arial" w:hint="eastAsia"/>
          <w:kern w:val="0"/>
          <w:sz w:val="28"/>
          <w:szCs w:val="28"/>
        </w:rPr>
        <w:t>“</w:t>
      </w:r>
      <w:r w:rsidRPr="0031432A">
        <w:rPr>
          <w:rFonts w:ascii="仿宋_GB2312" w:eastAsia="仿宋_GB2312" w:hAnsi="宋体" w:cs="Arial" w:hint="eastAsia"/>
          <w:kern w:val="0"/>
          <w:sz w:val="28"/>
          <w:szCs w:val="28"/>
        </w:rPr>
        <w:t>阳光理财</w:t>
      </w:r>
      <w:r w:rsidRPr="0031432A">
        <w:rPr>
          <w:rFonts w:ascii="仿宋_GB2312" w:eastAsia="仿宋_GB2312" w:hAnsi="Arial" w:cs="Arial" w:hint="eastAsia"/>
          <w:kern w:val="0"/>
          <w:sz w:val="28"/>
          <w:szCs w:val="28"/>
        </w:rPr>
        <w:t>”</w:t>
      </w:r>
      <w:r w:rsidRPr="0031432A">
        <w:rPr>
          <w:rFonts w:ascii="仿宋_GB2312" w:eastAsia="仿宋_GB2312" w:hAnsi="宋体" w:cs="Arial" w:hint="eastAsia"/>
          <w:kern w:val="0"/>
          <w:sz w:val="28"/>
          <w:szCs w:val="28"/>
        </w:rPr>
        <w:t>系列产品家喻户晓，是最具竞争优势的理财品牌之一，</w:t>
      </w:r>
      <w:r w:rsidR="000D7996">
        <w:rPr>
          <w:rFonts w:ascii="仿宋_GB2312" w:eastAsia="仿宋_GB2312" w:hAnsi="宋体" w:cs="Arial" w:hint="eastAsia"/>
          <w:kern w:val="0"/>
          <w:sz w:val="28"/>
          <w:szCs w:val="28"/>
        </w:rPr>
        <w:t>先后</w:t>
      </w:r>
      <w:r w:rsidRPr="0031432A">
        <w:rPr>
          <w:rFonts w:ascii="仿宋_GB2312" w:eastAsia="仿宋_GB2312" w:hAnsi="宋体" w:hint="eastAsia"/>
          <w:sz w:val="28"/>
          <w:szCs w:val="28"/>
        </w:rPr>
        <w:t>被评为</w:t>
      </w:r>
      <w:r w:rsidRPr="0031432A">
        <w:rPr>
          <w:rFonts w:ascii="仿宋_GB2312" w:eastAsia="仿宋_GB2312" w:hint="eastAsia"/>
          <w:color w:val="000000"/>
          <w:sz w:val="28"/>
          <w:szCs w:val="28"/>
        </w:rPr>
        <w:t>“百姓最认可的理财品牌”、“最受欢迎的理财产品”</w:t>
      </w:r>
      <w:r w:rsidRPr="0031432A">
        <w:rPr>
          <w:rFonts w:ascii="仿宋_GB2312" w:eastAsia="仿宋_GB2312" w:hAnsi="宋体" w:cs="Arial" w:hint="eastAsia"/>
          <w:kern w:val="0"/>
          <w:sz w:val="28"/>
          <w:szCs w:val="28"/>
        </w:rPr>
        <w:t>；投行业务、企业年金、资金结算等领域也创造了多项行业第一</w:t>
      </w:r>
      <w:r>
        <w:rPr>
          <w:rFonts w:ascii="仿宋_GB2312" w:eastAsia="仿宋_GB2312" w:hAnsi="宋体" w:cs="Arial" w:hint="eastAsia"/>
          <w:kern w:val="0"/>
          <w:sz w:val="28"/>
          <w:szCs w:val="28"/>
        </w:rPr>
        <w:t>。</w:t>
      </w:r>
    </w:p>
    <w:p w:rsidR="008976B0" w:rsidRDefault="00AC52C8" w:rsidP="00565F4B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C52C8">
        <w:rPr>
          <w:rFonts w:ascii="仿宋_GB2312" w:eastAsia="仿宋_GB2312" w:hAnsi="Arial" w:hint="eastAsia"/>
          <w:sz w:val="28"/>
          <w:szCs w:val="28"/>
        </w:rPr>
        <w:t>强大的股东背景，全国性的经营网络，高素质的员工队伍，卓越的创新能力，</w:t>
      </w:r>
      <w:r w:rsidR="00A04963" w:rsidRPr="00610A70">
        <w:rPr>
          <w:rFonts w:ascii="仿宋_GB2312" w:eastAsia="仿宋_GB2312" w:hAnsi="Arial" w:hint="eastAsia"/>
          <w:sz w:val="28"/>
          <w:szCs w:val="28"/>
        </w:rPr>
        <w:t>中国光大银行</w:t>
      </w:r>
      <w:r w:rsidR="000C74D5">
        <w:rPr>
          <w:rFonts w:ascii="仿宋_GB2312" w:eastAsia="仿宋_GB2312" w:hAnsi="Arial" w:hint="eastAsia"/>
          <w:sz w:val="28"/>
          <w:szCs w:val="28"/>
        </w:rPr>
        <w:t>以自身的经营优势，</w:t>
      </w:r>
      <w:r w:rsidR="00A04963" w:rsidRPr="00610A70">
        <w:rPr>
          <w:rFonts w:ascii="仿宋_GB2312" w:eastAsia="仿宋_GB2312" w:hAnsi="Arial" w:hint="eastAsia"/>
          <w:sz w:val="28"/>
          <w:szCs w:val="28"/>
        </w:rPr>
        <w:t>正</w:t>
      </w:r>
      <w:r w:rsidR="00A04963" w:rsidRPr="00610A70">
        <w:rPr>
          <w:rFonts w:ascii="仿宋_GB2312" w:eastAsia="仿宋_GB2312" w:hint="eastAsia"/>
          <w:sz w:val="28"/>
          <w:szCs w:val="28"/>
        </w:rPr>
        <w:t>按照“一年奋力起步，三年改变面貌，五年形成自身特色</w:t>
      </w:r>
      <w:r w:rsidR="00A04963" w:rsidRPr="006B2DC4">
        <w:rPr>
          <w:rFonts w:ascii="仿宋_GB2312" w:eastAsia="仿宋_GB2312" w:hint="eastAsia"/>
          <w:sz w:val="28"/>
          <w:szCs w:val="28"/>
        </w:rPr>
        <w:t>，十年勇争同业前列”的指导思想，</w:t>
      </w:r>
      <w:r w:rsidR="0093010E" w:rsidRPr="006B2DC4">
        <w:rPr>
          <w:rFonts w:ascii="仿宋_GB2312" w:eastAsia="仿宋_GB2312" w:hint="eastAsia"/>
          <w:bCs/>
          <w:sz w:val="28"/>
          <w:szCs w:val="28"/>
        </w:rPr>
        <w:t>落实“更有内涵的发展”，推进模式化经营</w:t>
      </w:r>
      <w:r w:rsidR="0093010E" w:rsidRPr="006B2DC4">
        <w:rPr>
          <w:rFonts w:ascii="仿宋_GB2312" w:eastAsia="仿宋_GB2312" w:hint="eastAsia"/>
          <w:sz w:val="28"/>
          <w:szCs w:val="28"/>
        </w:rPr>
        <w:t>，</w:t>
      </w:r>
      <w:r w:rsidR="00A04963" w:rsidRPr="006B2DC4">
        <w:rPr>
          <w:rFonts w:ascii="仿宋_GB2312" w:eastAsia="仿宋_GB2312" w:hint="eastAsia"/>
          <w:sz w:val="28"/>
          <w:szCs w:val="28"/>
        </w:rPr>
        <w:t>努力</w:t>
      </w:r>
      <w:r w:rsidR="006B2DC4" w:rsidRPr="006B2DC4">
        <w:rPr>
          <w:rFonts w:ascii="仿宋_GB2312" w:eastAsia="仿宋_GB2312" w:hint="eastAsia"/>
          <w:sz w:val="28"/>
          <w:szCs w:val="28"/>
        </w:rPr>
        <w:t>打造</w:t>
      </w:r>
      <w:r w:rsidR="006B2DC4">
        <w:rPr>
          <w:rFonts w:ascii="仿宋_GB2312" w:eastAsia="仿宋_GB2312" w:hint="eastAsia"/>
          <w:sz w:val="28"/>
          <w:szCs w:val="28"/>
        </w:rPr>
        <w:t>成为</w:t>
      </w:r>
      <w:r w:rsidR="006B2DC4" w:rsidRPr="006B2DC4">
        <w:rPr>
          <w:rFonts w:ascii="仿宋_GB2312" w:eastAsia="仿宋_GB2312" w:hint="eastAsia"/>
          <w:sz w:val="28"/>
          <w:szCs w:val="28"/>
        </w:rPr>
        <w:t>国内最具创新能力的银行</w:t>
      </w:r>
      <w:r w:rsidR="00A04963" w:rsidRPr="006B2DC4">
        <w:rPr>
          <w:rFonts w:ascii="仿宋_GB2312" w:eastAsia="仿宋_GB2312" w:hint="eastAsia"/>
          <w:sz w:val="28"/>
          <w:szCs w:val="28"/>
        </w:rPr>
        <w:t>。</w:t>
      </w:r>
    </w:p>
    <w:p w:rsidR="00DB3369" w:rsidRPr="003A7B05" w:rsidRDefault="00DB3369" w:rsidP="003A7B05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A7B05">
        <w:rPr>
          <w:rFonts w:ascii="仿宋_GB2312" w:eastAsia="仿宋_GB2312" w:hint="eastAsia"/>
          <w:sz w:val="28"/>
          <w:szCs w:val="28"/>
        </w:rPr>
        <w:t>中国光大银行信用卡中心创始于 2003年7月，直属于中国光大银行总行，是在国有控股、国际金融组织参股全国性股份制商业银行的框架内，服务于广大消费者的信用卡中心。中国光大银行信用卡中心实行的是总行直接领导下的、集中式的、信用卡事业部的组织形式，</w:t>
      </w:r>
      <w:r w:rsidRPr="003A7B05">
        <w:rPr>
          <w:rFonts w:ascii="仿宋_GB2312" w:eastAsia="仿宋_GB2312" w:hint="eastAsia"/>
          <w:sz w:val="28"/>
          <w:szCs w:val="28"/>
        </w:rPr>
        <w:lastRenderedPageBreak/>
        <w:t>在全国各大中心城市，下设直属营销中心，与光大银行已有的30</w:t>
      </w:r>
      <w:r w:rsidR="0008481E" w:rsidRPr="003A7B05">
        <w:rPr>
          <w:rFonts w:ascii="仿宋_GB2312" w:eastAsia="仿宋_GB2312" w:hint="eastAsia"/>
          <w:sz w:val="28"/>
          <w:szCs w:val="28"/>
        </w:rPr>
        <w:t>多</w:t>
      </w:r>
      <w:r w:rsidRPr="003A7B05">
        <w:rPr>
          <w:rFonts w:ascii="仿宋_GB2312" w:eastAsia="仿宋_GB2312" w:hint="eastAsia"/>
          <w:sz w:val="28"/>
          <w:szCs w:val="28"/>
        </w:rPr>
        <w:t>家分支行、</w:t>
      </w:r>
      <w:r w:rsidR="0008481E" w:rsidRPr="003A7B05">
        <w:rPr>
          <w:rFonts w:ascii="仿宋_GB2312" w:eastAsia="仿宋_GB2312" w:hint="eastAsia"/>
          <w:sz w:val="28"/>
          <w:szCs w:val="28"/>
        </w:rPr>
        <w:t>300</w:t>
      </w:r>
      <w:r w:rsidRPr="003A7B05">
        <w:rPr>
          <w:rFonts w:ascii="仿宋_GB2312" w:eastAsia="仿宋_GB2312" w:hint="eastAsia"/>
          <w:sz w:val="28"/>
          <w:szCs w:val="28"/>
        </w:rPr>
        <w:t>多个对外营业机构共同组成光大银行的信用卡业务体系。</w:t>
      </w:r>
    </w:p>
    <w:p w:rsidR="00DB3369" w:rsidRPr="003A7B05" w:rsidRDefault="0096576D" w:rsidP="003A7B05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A7B05">
        <w:rPr>
          <w:rFonts w:ascii="仿宋_GB2312" w:eastAsia="仿宋_GB2312"/>
          <w:sz w:val="28"/>
          <w:szCs w:val="28"/>
        </w:rPr>
        <w:t>中国光大银行作为国内具有影响力的股份制商业银行之一，通过十多年来的经营，逐步形成了</w:t>
      </w:r>
      <w:r w:rsidRPr="003A7B05">
        <w:rPr>
          <w:rFonts w:ascii="仿宋_GB2312" w:eastAsia="仿宋_GB2312"/>
          <w:sz w:val="28"/>
          <w:szCs w:val="28"/>
        </w:rPr>
        <w:t>“</w:t>
      </w:r>
      <w:r w:rsidRPr="003A7B05">
        <w:rPr>
          <w:rFonts w:ascii="仿宋_GB2312" w:eastAsia="仿宋_GB2312"/>
          <w:sz w:val="28"/>
          <w:szCs w:val="28"/>
        </w:rPr>
        <w:t>诚信为本、创新为先、团队合作、卓越执行、和谐发展</w:t>
      </w:r>
      <w:r w:rsidRPr="003A7B05">
        <w:rPr>
          <w:rFonts w:ascii="仿宋_GB2312" w:eastAsia="仿宋_GB2312"/>
          <w:sz w:val="28"/>
          <w:szCs w:val="28"/>
        </w:rPr>
        <w:t>”</w:t>
      </w:r>
      <w:r w:rsidRPr="003A7B05">
        <w:rPr>
          <w:rFonts w:ascii="仿宋_GB2312" w:eastAsia="仿宋_GB2312"/>
          <w:sz w:val="28"/>
          <w:szCs w:val="28"/>
        </w:rPr>
        <w:t>的企业文化，信用卡业务在发展过程中，秉承了光大银行的企业文化，以客户需求为关注焦点，</w:t>
      </w:r>
      <w:r w:rsidR="00DB3369" w:rsidRPr="003A7B05">
        <w:rPr>
          <w:rFonts w:ascii="仿宋_GB2312" w:eastAsia="仿宋_GB2312" w:hint="eastAsia"/>
          <w:sz w:val="28"/>
          <w:szCs w:val="28"/>
        </w:rPr>
        <w:t xml:space="preserve">过促进产品创新、提升服务品质、严格风险管控等，推动了品牌经营，实现了规模化发展，最终确立了一个个细分市场上的比较优势，走出了一条独具特色的信用卡经营之路，取得了令人瞩目的成就。 </w:t>
      </w:r>
    </w:p>
    <w:p w:rsidR="005A5A98" w:rsidRPr="003A7B05" w:rsidRDefault="005A5A98" w:rsidP="003A7B05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sectPr w:rsidR="005A5A98" w:rsidRPr="003A7B05" w:rsidSect="0059138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BDA" w:rsidRDefault="00653BDA">
      <w:r>
        <w:separator/>
      </w:r>
    </w:p>
  </w:endnote>
  <w:endnote w:type="continuationSeparator" w:id="0">
    <w:p w:rsidR="00653BDA" w:rsidRDefault="00653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1D8" w:rsidRDefault="002901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621D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21D8" w:rsidRDefault="009621D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1D8" w:rsidRDefault="002901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621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2B32">
      <w:rPr>
        <w:rStyle w:val="a4"/>
        <w:noProof/>
      </w:rPr>
      <w:t>1</w:t>
    </w:r>
    <w:r>
      <w:rPr>
        <w:rStyle w:val="a4"/>
      </w:rPr>
      <w:fldChar w:fldCharType="end"/>
    </w:r>
  </w:p>
  <w:p w:rsidR="009621D8" w:rsidRDefault="009621D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BDA" w:rsidRDefault="00653BDA">
      <w:r>
        <w:separator/>
      </w:r>
    </w:p>
  </w:footnote>
  <w:footnote w:type="continuationSeparator" w:id="0">
    <w:p w:rsidR="00653BDA" w:rsidRDefault="00653B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9D7"/>
    <w:rsid w:val="00040471"/>
    <w:rsid w:val="000802D5"/>
    <w:rsid w:val="0008481E"/>
    <w:rsid w:val="000868E8"/>
    <w:rsid w:val="00090943"/>
    <w:rsid w:val="000A5768"/>
    <w:rsid w:val="000B0161"/>
    <w:rsid w:val="000B5F45"/>
    <w:rsid w:val="000C6268"/>
    <w:rsid w:val="000C74D5"/>
    <w:rsid w:val="000D5BB0"/>
    <w:rsid w:val="000D7996"/>
    <w:rsid w:val="00103A4D"/>
    <w:rsid w:val="001059E8"/>
    <w:rsid w:val="00115DFA"/>
    <w:rsid w:val="00116589"/>
    <w:rsid w:val="001252BF"/>
    <w:rsid w:val="0015404A"/>
    <w:rsid w:val="00174025"/>
    <w:rsid w:val="0019392E"/>
    <w:rsid w:val="001B47A1"/>
    <w:rsid w:val="00221883"/>
    <w:rsid w:val="0024680E"/>
    <w:rsid w:val="002504B5"/>
    <w:rsid w:val="002747CF"/>
    <w:rsid w:val="00275AA8"/>
    <w:rsid w:val="00282DAB"/>
    <w:rsid w:val="00284775"/>
    <w:rsid w:val="0029014D"/>
    <w:rsid w:val="002A0268"/>
    <w:rsid w:val="002A2127"/>
    <w:rsid w:val="002A6B64"/>
    <w:rsid w:val="002C7D45"/>
    <w:rsid w:val="002E1A4B"/>
    <w:rsid w:val="002F40C3"/>
    <w:rsid w:val="002F44D5"/>
    <w:rsid w:val="002F4806"/>
    <w:rsid w:val="00302311"/>
    <w:rsid w:val="00331EA0"/>
    <w:rsid w:val="00337463"/>
    <w:rsid w:val="00362C6A"/>
    <w:rsid w:val="00366A56"/>
    <w:rsid w:val="0038605D"/>
    <w:rsid w:val="003A7B05"/>
    <w:rsid w:val="003C0C1D"/>
    <w:rsid w:val="003F50A6"/>
    <w:rsid w:val="00400D98"/>
    <w:rsid w:val="00403DD1"/>
    <w:rsid w:val="00424984"/>
    <w:rsid w:val="00463752"/>
    <w:rsid w:val="004671EE"/>
    <w:rsid w:val="00496386"/>
    <w:rsid w:val="004D01CA"/>
    <w:rsid w:val="004F7125"/>
    <w:rsid w:val="005212D9"/>
    <w:rsid w:val="00523B7D"/>
    <w:rsid w:val="00565F4B"/>
    <w:rsid w:val="005661F4"/>
    <w:rsid w:val="005843EF"/>
    <w:rsid w:val="005846F2"/>
    <w:rsid w:val="00591381"/>
    <w:rsid w:val="00595A43"/>
    <w:rsid w:val="005A5A98"/>
    <w:rsid w:val="005B5A28"/>
    <w:rsid w:val="005D5002"/>
    <w:rsid w:val="005E7739"/>
    <w:rsid w:val="00602A80"/>
    <w:rsid w:val="0063050B"/>
    <w:rsid w:val="006415DA"/>
    <w:rsid w:val="00653BDA"/>
    <w:rsid w:val="0066739A"/>
    <w:rsid w:val="00677B14"/>
    <w:rsid w:val="006B2DC4"/>
    <w:rsid w:val="006D7FDF"/>
    <w:rsid w:val="00732B03"/>
    <w:rsid w:val="00783340"/>
    <w:rsid w:val="00814DAA"/>
    <w:rsid w:val="008350C2"/>
    <w:rsid w:val="00837673"/>
    <w:rsid w:val="00840FC3"/>
    <w:rsid w:val="00861105"/>
    <w:rsid w:val="00862E59"/>
    <w:rsid w:val="00871B60"/>
    <w:rsid w:val="00874056"/>
    <w:rsid w:val="00887FD9"/>
    <w:rsid w:val="008976B0"/>
    <w:rsid w:val="008D04C9"/>
    <w:rsid w:val="008E0DE0"/>
    <w:rsid w:val="009049D7"/>
    <w:rsid w:val="00926B14"/>
    <w:rsid w:val="0093010E"/>
    <w:rsid w:val="00952B84"/>
    <w:rsid w:val="009621D8"/>
    <w:rsid w:val="0096576D"/>
    <w:rsid w:val="00985FC7"/>
    <w:rsid w:val="00990383"/>
    <w:rsid w:val="0099451F"/>
    <w:rsid w:val="009A31C1"/>
    <w:rsid w:val="009A35D9"/>
    <w:rsid w:val="009A4C5B"/>
    <w:rsid w:val="009B1112"/>
    <w:rsid w:val="009C5B69"/>
    <w:rsid w:val="009E1450"/>
    <w:rsid w:val="009F74C7"/>
    <w:rsid w:val="00A0299E"/>
    <w:rsid w:val="00A04963"/>
    <w:rsid w:val="00A071E4"/>
    <w:rsid w:val="00A07FCA"/>
    <w:rsid w:val="00A35538"/>
    <w:rsid w:val="00A74910"/>
    <w:rsid w:val="00A83494"/>
    <w:rsid w:val="00AA4FBA"/>
    <w:rsid w:val="00AC4C62"/>
    <w:rsid w:val="00AC52C8"/>
    <w:rsid w:val="00AC7619"/>
    <w:rsid w:val="00AE4361"/>
    <w:rsid w:val="00AE4FE3"/>
    <w:rsid w:val="00AF5E26"/>
    <w:rsid w:val="00B13BEE"/>
    <w:rsid w:val="00B20793"/>
    <w:rsid w:val="00B26C87"/>
    <w:rsid w:val="00B613F4"/>
    <w:rsid w:val="00B71F97"/>
    <w:rsid w:val="00B8054B"/>
    <w:rsid w:val="00C071AB"/>
    <w:rsid w:val="00C1616A"/>
    <w:rsid w:val="00C428E3"/>
    <w:rsid w:val="00C5375F"/>
    <w:rsid w:val="00C72404"/>
    <w:rsid w:val="00C726D5"/>
    <w:rsid w:val="00C73AB4"/>
    <w:rsid w:val="00CA4234"/>
    <w:rsid w:val="00CA51F0"/>
    <w:rsid w:val="00CD04D1"/>
    <w:rsid w:val="00CD5ECE"/>
    <w:rsid w:val="00CF4ECA"/>
    <w:rsid w:val="00D01F40"/>
    <w:rsid w:val="00D10E7E"/>
    <w:rsid w:val="00D379C6"/>
    <w:rsid w:val="00D44E6B"/>
    <w:rsid w:val="00D70593"/>
    <w:rsid w:val="00D8354D"/>
    <w:rsid w:val="00DA4C93"/>
    <w:rsid w:val="00DB3369"/>
    <w:rsid w:val="00DD4E19"/>
    <w:rsid w:val="00E638AC"/>
    <w:rsid w:val="00E74783"/>
    <w:rsid w:val="00E90443"/>
    <w:rsid w:val="00E9449C"/>
    <w:rsid w:val="00E94CD2"/>
    <w:rsid w:val="00EC6A16"/>
    <w:rsid w:val="00F04A36"/>
    <w:rsid w:val="00F061DA"/>
    <w:rsid w:val="00F20792"/>
    <w:rsid w:val="00F5160F"/>
    <w:rsid w:val="00F560CA"/>
    <w:rsid w:val="00F97A2E"/>
    <w:rsid w:val="00FA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3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92">
    <w:name w:val="p92"/>
    <w:basedOn w:val="a0"/>
    <w:rsid w:val="00591381"/>
  </w:style>
  <w:style w:type="paragraph" w:styleId="2">
    <w:name w:val="Body Text Indent 2"/>
    <w:basedOn w:val="a"/>
    <w:rsid w:val="00591381"/>
    <w:pPr>
      <w:spacing w:line="520" w:lineRule="exact"/>
      <w:ind w:firstLineChars="200" w:firstLine="560"/>
    </w:pPr>
    <w:rPr>
      <w:rFonts w:ascii="宋体" w:hAnsi="宋体"/>
      <w:sz w:val="28"/>
    </w:rPr>
  </w:style>
  <w:style w:type="paragraph" w:styleId="a3">
    <w:name w:val="footer"/>
    <w:basedOn w:val="a"/>
    <w:rsid w:val="00591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591381"/>
  </w:style>
  <w:style w:type="paragraph" w:styleId="a5">
    <w:name w:val="Body Text"/>
    <w:basedOn w:val="a"/>
    <w:rsid w:val="00591381"/>
    <w:pPr>
      <w:spacing w:line="540" w:lineRule="exact"/>
      <w:jc w:val="center"/>
    </w:pPr>
    <w:rPr>
      <w:rFonts w:ascii="仿宋_GB2312" w:eastAsia="仿宋_GB2312"/>
      <w:sz w:val="28"/>
    </w:rPr>
  </w:style>
  <w:style w:type="paragraph" w:styleId="a6">
    <w:name w:val="Body Text Indent"/>
    <w:basedOn w:val="a"/>
    <w:rsid w:val="00591381"/>
    <w:pPr>
      <w:spacing w:line="540" w:lineRule="exact"/>
      <w:ind w:firstLine="435"/>
    </w:pPr>
    <w:rPr>
      <w:rFonts w:eastAsia="仿宋_GB2312"/>
      <w:sz w:val="28"/>
    </w:rPr>
  </w:style>
  <w:style w:type="paragraph" w:customStyle="1" w:styleId="Char">
    <w:name w:val="字元 字元 字元 字元 Char"/>
    <w:basedOn w:val="a"/>
    <w:rsid w:val="0046375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7">
    <w:name w:val="Strong"/>
    <w:basedOn w:val="a0"/>
    <w:qFormat/>
    <w:rsid w:val="00D10E7E"/>
    <w:rPr>
      <w:b/>
      <w:bCs/>
    </w:rPr>
  </w:style>
  <w:style w:type="paragraph" w:customStyle="1" w:styleId="Char1">
    <w:name w:val="Char1"/>
    <w:basedOn w:val="a"/>
    <w:autoRedefine/>
    <w:rsid w:val="0038605D"/>
    <w:pPr>
      <w:spacing w:line="360" w:lineRule="auto"/>
      <w:ind w:firstLineChars="257" w:firstLine="617"/>
    </w:pPr>
    <w:rPr>
      <w:sz w:val="24"/>
      <w:lang w:val="en-GB"/>
    </w:rPr>
  </w:style>
  <w:style w:type="paragraph" w:customStyle="1" w:styleId="Char0">
    <w:name w:val="Char"/>
    <w:basedOn w:val="a"/>
    <w:autoRedefine/>
    <w:rsid w:val="002F40C3"/>
    <w:pPr>
      <w:spacing w:line="360" w:lineRule="auto"/>
      <w:ind w:firstLineChars="257" w:firstLine="617"/>
    </w:pPr>
    <w:rPr>
      <w:sz w:val="24"/>
      <w:lang w:val="en-GB"/>
    </w:rPr>
  </w:style>
  <w:style w:type="paragraph" w:customStyle="1" w:styleId="Char10">
    <w:name w:val="Char1"/>
    <w:basedOn w:val="a"/>
    <w:autoRedefine/>
    <w:rsid w:val="006B2DC4"/>
    <w:pPr>
      <w:spacing w:line="360" w:lineRule="auto"/>
      <w:ind w:firstLineChars="257" w:firstLine="617"/>
    </w:pPr>
    <w:rPr>
      <w:sz w:val="24"/>
      <w:lang w:val="en-GB"/>
    </w:rPr>
  </w:style>
  <w:style w:type="paragraph" w:styleId="a8">
    <w:name w:val="header"/>
    <w:basedOn w:val="a"/>
    <w:link w:val="Char2"/>
    <w:rsid w:val="00584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5846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>Legend (Beijing) Limited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关于“两会”期间应邀在《人民政协报》刊登</dc:title>
  <dc:subject/>
  <dc:creator>任德军</dc:creator>
  <cp:keywords/>
  <cp:lastModifiedBy>李红</cp:lastModifiedBy>
  <cp:revision>2</cp:revision>
  <cp:lastPrinted>2011-11-25T06:56:00Z</cp:lastPrinted>
  <dcterms:created xsi:type="dcterms:W3CDTF">2013-12-06T08:21:00Z</dcterms:created>
  <dcterms:modified xsi:type="dcterms:W3CDTF">2013-12-06T08:21:00Z</dcterms:modified>
</cp:coreProperties>
</file>